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CB20" w14:textId="77777777" w:rsidR="00F240CC" w:rsidRPr="00F240CC" w:rsidRDefault="00F240CC" w:rsidP="00F240CC">
      <w:pPr>
        <w:shd w:val="clear" w:color="auto" w:fill="FFFFFF"/>
        <w:spacing w:after="100" w:afterAutospacing="1" w:line="240" w:lineRule="auto"/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</w:pPr>
      <w:r w:rsidRPr="00F240CC">
        <w:rPr>
          <w:rFonts w:ascii="Barlow" w:eastAsia="Times New Roman" w:hAnsi="Barlow" w:cs="Times New Roman"/>
          <w:b/>
          <w:bCs/>
          <w:color w:val="444343"/>
          <w:kern w:val="0"/>
          <w:sz w:val="24"/>
          <w:szCs w:val="24"/>
          <w:lang w:eastAsia="hr-HR"/>
          <w14:ligatures w14:val="none"/>
        </w:rPr>
        <w:t>Javni poziv Tradicijski i umjetnički obrti za 2025. godinu bit će otvoren u razdoblju od 15.01.2025. godine do zaključno s 14.02.2025. godine.</w:t>
      </w:r>
    </w:p>
    <w:p w14:paraId="76A86489" w14:textId="77777777" w:rsidR="00F240CC" w:rsidRPr="00F240CC" w:rsidRDefault="00F240CC" w:rsidP="00F240CC">
      <w:pPr>
        <w:shd w:val="clear" w:color="auto" w:fill="FFFFFF"/>
        <w:spacing w:after="100" w:afterAutospacing="1" w:line="240" w:lineRule="auto"/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</w:pPr>
      <w:r w:rsidRPr="00F240CC">
        <w:rPr>
          <w:rFonts w:ascii="Barlow" w:eastAsia="Times New Roman" w:hAnsi="Barlow" w:cs="Times New Roman"/>
          <w:b/>
          <w:bCs/>
          <w:color w:val="444343"/>
          <w:kern w:val="0"/>
          <w:sz w:val="24"/>
          <w:szCs w:val="24"/>
          <w:lang w:eastAsia="hr-HR"/>
          <w14:ligatures w14:val="none"/>
        </w:rPr>
        <w:t>Zahtjevi i pripadajuća dokumentacija predaju se na jedan od sljedećih načina:</w:t>
      </w:r>
    </w:p>
    <w:p w14:paraId="3525DAC6" w14:textId="77777777" w:rsidR="00F240CC" w:rsidRPr="00F240CC" w:rsidRDefault="00F240CC" w:rsidP="00F24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</w:pPr>
      <w:r w:rsidRPr="00F240CC"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  <w:t>elektroničkim putem ispunjavanjem obrasca za prijavu (</w:t>
      </w:r>
      <w:hyperlink r:id="rId5" w:history="1">
        <w:r w:rsidRPr="00F240CC">
          <w:rPr>
            <w:rFonts w:ascii="Barlow" w:eastAsia="Times New Roman" w:hAnsi="Barlow" w:cs="Times New Roman"/>
            <w:b/>
            <w:bCs/>
            <w:color w:val="5F85BF"/>
            <w:kern w:val="0"/>
            <w:sz w:val="24"/>
            <w:szCs w:val="24"/>
            <w:u w:val="single"/>
            <w:lang w:eastAsia="hr-HR"/>
            <w14:ligatures w14:val="none"/>
          </w:rPr>
          <w:t>online prijavnice</w:t>
        </w:r>
      </w:hyperlink>
      <w:r w:rsidRPr="00F240CC"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  <w:t>) na internetskoj stranici Sisačko-moslavačke županije</w:t>
      </w:r>
    </w:p>
    <w:p w14:paraId="0846B347" w14:textId="77777777" w:rsidR="00F240CC" w:rsidRPr="00F240CC" w:rsidRDefault="00F240CC" w:rsidP="00F24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</w:pPr>
      <w:r w:rsidRPr="00F240CC"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  <w:t>u zatvorenoj omotnici osobno u pisarnici Sisačko-moslavačke županije i</w:t>
      </w:r>
    </w:p>
    <w:p w14:paraId="1B585A00" w14:textId="77777777" w:rsidR="00F240CC" w:rsidRPr="00F240CC" w:rsidRDefault="00F240CC" w:rsidP="00F24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</w:pPr>
      <w:r w:rsidRPr="00F240CC"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  <w:t>poštom na adresu:</w:t>
      </w:r>
    </w:p>
    <w:p w14:paraId="2781761D" w14:textId="77777777" w:rsidR="00F240CC" w:rsidRPr="00F240CC" w:rsidRDefault="00F240CC" w:rsidP="00F240CC">
      <w:pPr>
        <w:shd w:val="clear" w:color="auto" w:fill="FFFFFF"/>
        <w:spacing w:after="100" w:afterAutospacing="1" w:line="240" w:lineRule="auto"/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</w:pPr>
      <w:r w:rsidRPr="00F240CC"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  <w:t>Naziv i adresa</w:t>
      </w:r>
      <w:r w:rsidRPr="00F240CC"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  <w:br/>
        <w:t>podnositelja zahtjeva</w:t>
      </w:r>
      <w:r w:rsidRPr="00F240CC"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  <w:br/>
        <w:t>SISAČKO-MOSLAVAČKA ŽUPANIJA</w:t>
      </w:r>
      <w:r w:rsidRPr="00F240CC"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  <w:br/>
        <w:t>UPRAVNI ODJEL ZA GOSPODARSTVO, INVESTICIJE,</w:t>
      </w:r>
      <w:r w:rsidRPr="00F240CC">
        <w:rPr>
          <w:rFonts w:ascii="Barlow" w:eastAsia="Times New Roman" w:hAnsi="Barlow" w:cs="Times New Roman"/>
          <w:color w:val="444343"/>
          <w:kern w:val="0"/>
          <w:sz w:val="24"/>
          <w:szCs w:val="24"/>
          <w:lang w:eastAsia="hr-HR"/>
          <w14:ligatures w14:val="none"/>
        </w:rPr>
        <w:br/>
        <w:t>RAZVOJNE PROJEKTE I FONDOVE EU</w:t>
      </w:r>
    </w:p>
    <w:p w14:paraId="5DC2D827" w14:textId="77777777" w:rsidR="00BC0298" w:rsidRDefault="00BC0298"/>
    <w:sectPr w:rsidR="00BC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E073B"/>
    <w:multiLevelType w:val="multilevel"/>
    <w:tmpl w:val="173C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29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CC"/>
    <w:rsid w:val="00122067"/>
    <w:rsid w:val="001A1818"/>
    <w:rsid w:val="004D79E9"/>
    <w:rsid w:val="00A405C8"/>
    <w:rsid w:val="00BC0298"/>
    <w:rsid w:val="00F2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7F7B"/>
  <w15:chartTrackingRefBased/>
  <w15:docId w15:val="{EA705012-7CC3-4912-8514-57363EE5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24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4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4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24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24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24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24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24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24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4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4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24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240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240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240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240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240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240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24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4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4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24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4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40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240C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40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4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40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24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likacije.smz.hr:49419/onlineprijave/prija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Novska</dc:creator>
  <cp:keywords/>
  <dc:description/>
  <cp:lastModifiedBy>Udruženje obrtnika Novska</cp:lastModifiedBy>
  <cp:revision>1</cp:revision>
  <dcterms:created xsi:type="dcterms:W3CDTF">2025-01-16T07:03:00Z</dcterms:created>
  <dcterms:modified xsi:type="dcterms:W3CDTF">2025-01-16T07:04:00Z</dcterms:modified>
</cp:coreProperties>
</file>